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912E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912E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59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59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59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59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5912E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5912E3">
          <w:t xml:space="preserve"> 54-966/1/19-4</w:t>
        </w:r>
        <w:r w:rsidR="005912E3" w:rsidRPr="005912E3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5912E3" w:rsidP="00232C8F">
            <w:r>
              <w:t>Менеджер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5912E3" w:rsidP="00232C8F">
            <w:r>
              <w:t>24047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5912E3" w:rsidRPr="005912E3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5912E3" w:rsidRPr="005912E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5912E3" w:rsidRPr="005912E3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5912E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5912E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5912E3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5912E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5912E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5912E3" w:rsidP="005C3F56">
            <w:pPr>
              <w:jc w:val="center"/>
            </w:pPr>
            <w:r>
              <w:t>204-730-165 22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5912E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912E3" w:rsidRDefault="005912E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12E3" w:rsidRPr="002327DB" w:rsidRDefault="005912E3" w:rsidP="00AD14A4">
            <w:pPr>
              <w:rPr>
                <w:rStyle w:val="a7"/>
              </w:rPr>
            </w:pPr>
          </w:p>
        </w:tc>
      </w:tr>
      <w:tr w:rsidR="005912E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912E3" w:rsidRDefault="005912E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12E3" w:rsidRPr="002327DB" w:rsidRDefault="005912E3" w:rsidP="00AD14A4">
            <w:pPr>
              <w:rPr>
                <w:rStyle w:val="a7"/>
              </w:rPr>
            </w:pPr>
          </w:p>
        </w:tc>
      </w:tr>
      <w:tr w:rsidR="005912E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912E3" w:rsidRDefault="005912E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12E3" w:rsidRPr="002327DB" w:rsidRDefault="005912E3" w:rsidP="00AD14A4">
            <w:pPr>
              <w:rPr>
                <w:rStyle w:val="a7"/>
              </w:rPr>
            </w:pPr>
          </w:p>
        </w:tc>
      </w:tr>
      <w:tr w:rsidR="005912E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912E3" w:rsidRDefault="005912E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12E3" w:rsidRPr="002327DB" w:rsidRDefault="005912E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5912E3" w:rsidRPr="005912E3">
          <w:rPr>
            <w:rStyle w:val="aa"/>
          </w:rPr>
          <w:t xml:space="preserve"> ПЭВМ с монитором DELL; Ноутбук Aplle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5912E3" w:rsidRPr="005912E3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9029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9029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902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8902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8902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912E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90291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890291" w:rsidRPr="00890291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890291" w:rsidRPr="00890291">
          <w:rPr>
            <w:i/>
            <w:u w:val="single"/>
          </w:rPr>
          <w:tab/>
          <w:t>   </w:t>
        </w:r>
        <w:r w:rsidR="00890291" w:rsidRPr="00890291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890291" w:rsidRPr="002327DB" w:rsidRDefault="00890291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602869" w:rsidRPr="00602869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912E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912E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602869" w:rsidTr="006028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02869" w:rsidRDefault="00602869" w:rsidP="003C5C39">
            <w:pPr>
              <w:pStyle w:val="a8"/>
            </w:pPr>
            <w:r w:rsidRPr="00602869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02869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02869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02869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02869" w:rsidRDefault="00602869" w:rsidP="003C5C39">
            <w:pPr>
              <w:pStyle w:val="a8"/>
            </w:pPr>
            <w:r w:rsidRPr="00602869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02869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02869" w:rsidRDefault="00602869" w:rsidP="003C5C39">
            <w:pPr>
              <w:pStyle w:val="a8"/>
            </w:pPr>
            <w:r>
              <w:t>21.01.2020</w:t>
            </w:r>
          </w:p>
        </w:tc>
      </w:tr>
      <w:tr w:rsidR="00EF07A3" w:rsidRPr="00602869" w:rsidTr="006028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602869" w:rsidRDefault="00602869" w:rsidP="003C5C39">
            <w:pPr>
              <w:pStyle w:val="a8"/>
              <w:rPr>
                <w:b/>
                <w:vertAlign w:val="superscript"/>
              </w:rPr>
            </w:pPr>
            <w:r w:rsidRPr="0060286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602869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602869" w:rsidRDefault="00602869" w:rsidP="00EF07A3">
            <w:pPr>
              <w:pStyle w:val="a8"/>
              <w:rPr>
                <w:b/>
                <w:vertAlign w:val="superscript"/>
              </w:rPr>
            </w:pPr>
            <w:r w:rsidRPr="0060286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602869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602869" w:rsidRDefault="00602869" w:rsidP="00EF07A3">
            <w:pPr>
              <w:pStyle w:val="a8"/>
              <w:rPr>
                <w:b/>
                <w:vertAlign w:val="superscript"/>
              </w:rPr>
            </w:pPr>
            <w:r w:rsidRPr="00602869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602869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602869" w:rsidRDefault="00602869" w:rsidP="00EF07A3">
            <w:pPr>
              <w:pStyle w:val="a8"/>
              <w:rPr>
                <w:vertAlign w:val="superscript"/>
              </w:rPr>
            </w:pPr>
            <w:r w:rsidRPr="00602869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lastRenderedPageBreak/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912E3" w:rsidP="004E51DC">
            <w:pPr>
              <w:pStyle w:val="a8"/>
            </w:pPr>
            <w:r>
              <w:t>Динчер 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5912E3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912E3" w:rsidRPr="005912E3" w:rsidRDefault="005912E3" w:rsidP="00EF07A3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(дата)</w:t>
            </w: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912E3" w:rsidRPr="005912E3" w:rsidRDefault="005912E3" w:rsidP="00EF07A3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(дата)</w:t>
            </w: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912E3" w:rsidRPr="005912E3" w:rsidRDefault="005912E3" w:rsidP="00EF07A3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(дата)</w:t>
            </w: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2E3" w:rsidRPr="005912E3" w:rsidRDefault="005912E3" w:rsidP="004E51DC">
            <w:pPr>
              <w:pStyle w:val="a8"/>
            </w:pPr>
          </w:p>
        </w:tc>
      </w:tr>
      <w:tr w:rsidR="005912E3" w:rsidRPr="005912E3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912E3" w:rsidRPr="005912E3" w:rsidRDefault="005912E3" w:rsidP="00EF07A3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912E3" w:rsidRPr="005912E3" w:rsidRDefault="005912E3" w:rsidP="004E51DC">
            <w:pPr>
              <w:pStyle w:val="a8"/>
              <w:rPr>
                <w:vertAlign w:val="superscript"/>
              </w:rPr>
            </w:pPr>
            <w:r w:rsidRPr="005912E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91" w:rsidRDefault="00890291" w:rsidP="0076042D">
      <w:pPr>
        <w:pStyle w:val="a9"/>
      </w:pPr>
      <w:r>
        <w:separator/>
      </w:r>
    </w:p>
  </w:endnote>
  <w:endnote w:type="continuationSeparator" w:id="0">
    <w:p w:rsidR="00890291" w:rsidRDefault="0089029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5912E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2593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25934" w:rsidRPr="005C3F56">
            <w:rPr>
              <w:rStyle w:val="ad"/>
              <w:sz w:val="20"/>
              <w:szCs w:val="20"/>
            </w:rPr>
            <w:fldChar w:fldCharType="separate"/>
          </w:r>
          <w:r w:rsidR="005912E3">
            <w:rPr>
              <w:rStyle w:val="ad"/>
              <w:noProof/>
              <w:sz w:val="20"/>
              <w:szCs w:val="20"/>
            </w:rPr>
            <w:t>1</w:t>
          </w:r>
          <w:r w:rsidR="0062593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912E3" w:rsidRPr="005912E3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91" w:rsidRDefault="00890291" w:rsidP="0076042D">
      <w:pPr>
        <w:pStyle w:val="a9"/>
      </w:pPr>
      <w:r>
        <w:separator/>
      </w:r>
    </w:p>
  </w:footnote>
  <w:footnote w:type="continuationSeparator" w:id="0">
    <w:p w:rsidR="00890291" w:rsidRDefault="0089029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2404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4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4 "/>
    <w:docVar w:name="oborud" w:val=" ПЭВМ с монитором DELL; Ноутбук Aplle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A12851C4AA6A4E51A6D64CCCAFE9B208"/>
    <w:docVar w:name="rm_id" w:val="5365"/>
    <w:docVar w:name="rm_name" w:val="                                          "/>
    <w:docVar w:name="rm_number" w:val=" 54-966/1/19-4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604C33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83C2A"/>
    <w:rsid w:val="001F4D8D"/>
    <w:rsid w:val="002327DB"/>
    <w:rsid w:val="00232C8F"/>
    <w:rsid w:val="00234932"/>
    <w:rsid w:val="00244615"/>
    <w:rsid w:val="002A0605"/>
    <w:rsid w:val="002E55C6"/>
    <w:rsid w:val="00305B2F"/>
    <w:rsid w:val="00351422"/>
    <w:rsid w:val="00367816"/>
    <w:rsid w:val="003876C3"/>
    <w:rsid w:val="003C24DB"/>
    <w:rsid w:val="003C5C39"/>
    <w:rsid w:val="0040104A"/>
    <w:rsid w:val="0040230C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912E3"/>
    <w:rsid w:val="005A3A36"/>
    <w:rsid w:val="005B466C"/>
    <w:rsid w:val="005B7FE8"/>
    <w:rsid w:val="005C0A9A"/>
    <w:rsid w:val="005C3F56"/>
    <w:rsid w:val="005F6B08"/>
    <w:rsid w:val="00602869"/>
    <w:rsid w:val="00604C33"/>
    <w:rsid w:val="00625934"/>
    <w:rsid w:val="0069682B"/>
    <w:rsid w:val="006C28B3"/>
    <w:rsid w:val="006F109C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9029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2CF5"/>
    <w:rsid w:val="00AD7C32"/>
    <w:rsid w:val="00AF796F"/>
    <w:rsid w:val="00B04F25"/>
    <w:rsid w:val="00BA5029"/>
    <w:rsid w:val="00BC2F3C"/>
    <w:rsid w:val="00C02721"/>
    <w:rsid w:val="00C03F4A"/>
    <w:rsid w:val="00CE3307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D126E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2020-01-21T04:22:00Z</dcterms:created>
  <dcterms:modified xsi:type="dcterms:W3CDTF">2020-01-21T07:33:00Z</dcterms:modified>
</cp:coreProperties>
</file>